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2A9D" w:rsidRPr="005C26B7" w:rsidRDefault="00092A9D" w:rsidP="00092A9D">
      <w:pPr>
        <w:rPr>
          <w:b/>
          <w:bCs/>
        </w:rPr>
      </w:pPr>
      <w:r w:rsidRPr="005C26B7">
        <w:rPr>
          <w:b/>
          <w:bCs/>
        </w:rPr>
        <w:t>Revitalizace bývalého pivovaru pro účely návštěvnického centra hradu Kámen</w:t>
      </w:r>
    </w:p>
    <w:p w:rsidR="00B054A7" w:rsidRDefault="00B054A7" w:rsidP="00092A9D">
      <w:r>
        <w:t xml:space="preserve">PROJEKT INTERIÉRU - </w:t>
      </w:r>
      <w:r w:rsidR="00092A9D">
        <w:t xml:space="preserve">NÁBYTEK A VYBAVENÍ </w:t>
      </w:r>
    </w:p>
    <w:p w:rsidR="00092A9D" w:rsidRDefault="005463CA" w:rsidP="00092A9D">
      <w:r>
        <w:t xml:space="preserve">PRŮVODNÍ </w:t>
      </w:r>
      <w:r w:rsidR="00B82925">
        <w:t>ZPRÁVA</w:t>
      </w:r>
    </w:p>
    <w:p w:rsidR="000A077A" w:rsidRDefault="000A077A">
      <w:pPr>
        <w:rPr>
          <w:sz w:val="20"/>
          <w:szCs w:val="20"/>
        </w:rPr>
      </w:pPr>
    </w:p>
    <w:p w:rsidR="00F03A6C" w:rsidRPr="00B054A7" w:rsidRDefault="00B44E10">
      <w:pPr>
        <w:rPr>
          <w:sz w:val="20"/>
          <w:szCs w:val="20"/>
        </w:rPr>
      </w:pPr>
      <w:r w:rsidRPr="00B054A7">
        <w:rPr>
          <w:sz w:val="20"/>
          <w:szCs w:val="20"/>
        </w:rPr>
        <w:t>Generální projektant: Ing. arch. Petr Všetečka, autorizovaný architekt</w:t>
      </w:r>
      <w:r w:rsidR="000A077A">
        <w:rPr>
          <w:sz w:val="20"/>
          <w:szCs w:val="20"/>
        </w:rPr>
        <w:t>, s</w:t>
      </w:r>
      <w:r w:rsidR="00F03A6C" w:rsidRPr="00B054A7">
        <w:rPr>
          <w:sz w:val="20"/>
          <w:szCs w:val="20"/>
        </w:rPr>
        <w:t>polupráce: Ing. arch. Kajetán Všetečka</w:t>
      </w:r>
    </w:p>
    <w:p w:rsidR="00B44E10" w:rsidRPr="00B054A7" w:rsidRDefault="00B44E10">
      <w:pPr>
        <w:rPr>
          <w:sz w:val="20"/>
          <w:szCs w:val="20"/>
        </w:rPr>
      </w:pPr>
      <w:r w:rsidRPr="00B054A7">
        <w:rPr>
          <w:sz w:val="20"/>
          <w:szCs w:val="20"/>
        </w:rPr>
        <w:t>Investor: Museum Vysočiny Pelhřimov, příspěvková organizace, Masarykovo náměstí 12, 39301 Pelhřimov</w:t>
      </w:r>
    </w:p>
    <w:p w:rsidR="00B44E10" w:rsidRPr="00B054A7" w:rsidRDefault="00F03A6C">
      <w:pPr>
        <w:rPr>
          <w:sz w:val="20"/>
          <w:szCs w:val="20"/>
        </w:rPr>
      </w:pPr>
      <w:r w:rsidRPr="00B054A7">
        <w:rPr>
          <w:sz w:val="20"/>
          <w:szCs w:val="20"/>
        </w:rPr>
        <w:t>Projekt: 2023, aktualizace 2026</w:t>
      </w:r>
    </w:p>
    <w:p w:rsidR="00B44E10" w:rsidRDefault="00B44E10"/>
    <w:p w:rsidR="00B44E10" w:rsidRDefault="00B44E10">
      <w:r>
        <w:t>Popis objektu:</w:t>
      </w:r>
    </w:p>
    <w:p w:rsidR="00B44E10" w:rsidRDefault="00B44E10" w:rsidP="00B44E10">
      <w:r w:rsidRPr="00B44E10">
        <w:t>Budova bývalého pivovaru je součástí areálu hradu Kámen, ležícího na návrší v severozápadní části obce Kámen. Pivovar přímo navazuje na vstupní objekty hradu – bránu a věž.</w:t>
      </w:r>
      <w:r w:rsidR="00631CB6">
        <w:t xml:space="preserve"> </w:t>
      </w:r>
      <w:r w:rsidRPr="00B44E10">
        <w:t>Smyslem projektu</w:t>
      </w:r>
      <w:r>
        <w:t xml:space="preserve"> revitalizace</w:t>
      </w:r>
      <w:r w:rsidRPr="00B44E10">
        <w:t xml:space="preserve"> je navrátit do struktury hradu chybějící objem velmi zajímavého objektu bývalého pivovaru, který </w:t>
      </w:r>
      <w:r>
        <w:t>donedávna</w:t>
      </w:r>
      <w:r w:rsidRPr="00B44E10">
        <w:t xml:space="preserve"> exist</w:t>
      </w:r>
      <w:r>
        <w:t>oval</w:t>
      </w:r>
      <w:r w:rsidRPr="00B44E10">
        <w:t xml:space="preserve"> jen v torzálním stavu.</w:t>
      </w:r>
      <w:r>
        <w:t xml:space="preserve"> Nyní je stavba ve fázi dokončování</w:t>
      </w:r>
      <w:r w:rsidR="00631CB6">
        <w:t xml:space="preserve"> s obnovenou horní částí stavby včetně konstrukce krovu.</w:t>
      </w:r>
    </w:p>
    <w:p w:rsidR="00631CB6" w:rsidRDefault="00B44E10">
      <w:r w:rsidRPr="00B44E10">
        <w:t xml:space="preserve">Stavba bude sloužit jako návštěvnické centrum hradu s pokladnou s drobným prodejem suvenýrů, </w:t>
      </w:r>
      <w:r w:rsidR="00F03A6C">
        <w:t xml:space="preserve">kavárnou, sociálním zázemím návštěvníků </w:t>
      </w:r>
      <w:r w:rsidRPr="00B44E10">
        <w:t>a kanceláří pro personál hradu.</w:t>
      </w:r>
    </w:p>
    <w:p w:rsidR="00631CB6" w:rsidRDefault="009E5B0A">
      <w:r>
        <w:t xml:space="preserve">Objekt </w:t>
      </w:r>
      <w:r w:rsidR="00631CB6" w:rsidRPr="00631CB6">
        <w:t>je navržen</w:t>
      </w:r>
      <w:r>
        <w:t xml:space="preserve"> jako</w:t>
      </w:r>
      <w:r w:rsidR="00631CB6" w:rsidRPr="00631CB6">
        <w:t xml:space="preserve"> bezbariérov</w:t>
      </w:r>
      <w:r>
        <w:t>ý, s výjimkou podkroví.</w:t>
      </w:r>
    </w:p>
    <w:p w:rsidR="00631CB6" w:rsidRDefault="00631CB6" w:rsidP="00631CB6"/>
    <w:p w:rsidR="00F03A6C" w:rsidRDefault="00F03A6C" w:rsidP="00631CB6">
      <w:r>
        <w:t>Nábytek a vybavení:</w:t>
      </w:r>
    </w:p>
    <w:p w:rsidR="00F03A6C" w:rsidRDefault="00F03A6C" w:rsidP="00631CB6">
      <w:r>
        <w:t>Vestavěný nábytek je z větší části součástí projektu a dodávky stavby.</w:t>
      </w:r>
    </w:p>
    <w:p w:rsidR="00F03A6C" w:rsidRDefault="00F03A6C" w:rsidP="00631CB6">
      <w:r>
        <w:t xml:space="preserve">Tato dokumentace - samostatný projekt </w:t>
      </w:r>
      <w:r w:rsidR="000A077A">
        <w:t xml:space="preserve">interiéru </w:t>
      </w:r>
      <w:r>
        <w:t xml:space="preserve"> - pak obsahuje položky k úplnému dovybavení objektu volným mobiliářem </w:t>
      </w:r>
      <w:r w:rsidR="000A077A">
        <w:t xml:space="preserve">a dalším vybavením </w:t>
      </w:r>
      <w:r>
        <w:t>pro exteriér a interiér</w:t>
      </w:r>
      <w:r w:rsidR="00784B5B">
        <w:t xml:space="preserve"> a</w:t>
      </w:r>
      <w:r>
        <w:t xml:space="preserve"> v několika případech </w:t>
      </w:r>
      <w:r w:rsidR="00784B5B">
        <w:t>také</w:t>
      </w:r>
      <w:r>
        <w:t xml:space="preserve"> </w:t>
      </w:r>
      <w:r w:rsidR="00784B5B">
        <w:t>vestavěnými kusy vybavení (venkovní odpadkové koše, čajová kuchyňka).</w:t>
      </w:r>
    </w:p>
    <w:p w:rsidR="00784B5B" w:rsidRDefault="00784B5B" w:rsidP="00631CB6">
      <w:r>
        <w:t>Jednotlivé položky jsou popsány ve výpise nábytku a vybavení a ve výkazu výměr</w:t>
      </w:r>
      <w:r w:rsidR="009E5B0A">
        <w:t>,</w:t>
      </w:r>
      <w:r>
        <w:t xml:space="preserve"> graficky znázorněny jsou na výkresech, včetně konkrétního umístění. </w:t>
      </w:r>
    </w:p>
    <w:p w:rsidR="00784B5B" w:rsidRDefault="00784B5B" w:rsidP="00631CB6">
      <w:r>
        <w:t>Textové odkazy na standardy určují požadovaný konkrétní kvalitativní ekvivalent každého typového prvku.</w:t>
      </w:r>
    </w:p>
    <w:p w:rsidR="00784B5B" w:rsidRDefault="00784B5B" w:rsidP="00631CB6">
      <w:r>
        <w:t xml:space="preserve"> </w:t>
      </w:r>
    </w:p>
    <w:p w:rsidR="00784B5B" w:rsidRDefault="00784B5B" w:rsidP="00631CB6">
      <w:r>
        <w:t>Přístup a příjezd k objektu:</w:t>
      </w:r>
    </w:p>
    <w:p w:rsidR="00784B5B" w:rsidRDefault="00784B5B" w:rsidP="00631CB6">
      <w:r>
        <w:t xml:space="preserve">K objektu vede příjezdová cesta z náměstí obce, vjezd do areálu je omezen šířkou brány na menší nákladní vozidla s omezenou tonáží (přesné podmínky je nutné projednat se správcem objektu - </w:t>
      </w:r>
      <w:r w:rsidRPr="00B44E10">
        <w:t>Muse</w:t>
      </w:r>
      <w:r>
        <w:t>e</w:t>
      </w:r>
      <w:r w:rsidRPr="00B44E10">
        <w:t>m Vysočiny Pelhřimov</w:t>
      </w:r>
      <w:r>
        <w:t xml:space="preserve">). </w:t>
      </w:r>
      <w:r w:rsidR="009E5B0A">
        <w:t xml:space="preserve">První i druhé </w:t>
      </w:r>
      <w:proofErr w:type="spellStart"/>
      <w:r w:rsidR="009E5B0A">
        <w:t>NP</w:t>
      </w:r>
      <w:proofErr w:type="spellEnd"/>
      <w:r w:rsidR="009E5B0A">
        <w:t xml:space="preserve"> jsou přístupné z úrovně terénu, podkroví po úzkém vnitřním schodišti, kterému je nutné přizpůsobit ve výrobní dokumentaci návrh na kompletaci větších kusů nábytku na místě. </w:t>
      </w:r>
    </w:p>
    <w:p w:rsidR="009E5B0A" w:rsidRDefault="009E5B0A" w:rsidP="00631CB6">
      <w:r>
        <w:t xml:space="preserve">V areálu bude dostupný funkční zdroj vody a silnoproudu. </w:t>
      </w:r>
    </w:p>
    <w:p w:rsidR="009E5B0A" w:rsidRDefault="009E5B0A" w:rsidP="00784B5B">
      <w:r>
        <w:lastRenderedPageBreak/>
        <w:t xml:space="preserve">Veškerý obalový materiál, nářadí apod. nebudou během realizace nábytku a vybavení skladovány v areálu, budou každodenně odváženy. </w:t>
      </w:r>
    </w:p>
    <w:p w:rsidR="00784B5B" w:rsidRDefault="009E5B0A" w:rsidP="00784B5B">
      <w:r>
        <w:t>S</w:t>
      </w:r>
      <w:r w:rsidR="00784B5B">
        <w:t>tav objektu před dokončením - jaro 2026</w:t>
      </w:r>
      <w:r>
        <w:t>:</w:t>
      </w:r>
    </w:p>
    <w:p w:rsidR="00B82925" w:rsidRDefault="00631CB6" w:rsidP="00631CB6">
      <w:r>
        <w:rPr>
          <w:noProof/>
          <w:lang w:eastAsia="cs-CZ"/>
        </w:rPr>
        <w:drawing>
          <wp:inline distT="0" distB="0" distL="0" distR="0">
            <wp:extent cx="2801249" cy="3733453"/>
            <wp:effectExtent l="0" t="0" r="0" b="635"/>
            <wp:docPr id="27855898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248" cy="3745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2925">
        <w:t xml:space="preserve"> </w:t>
      </w:r>
      <w:r w:rsidR="00B82925">
        <w:rPr>
          <w:noProof/>
          <w:lang w:eastAsia="cs-CZ"/>
        </w:rPr>
        <w:drawing>
          <wp:inline distT="0" distB="0" distL="0" distR="0">
            <wp:extent cx="2808656" cy="3743325"/>
            <wp:effectExtent l="0" t="0" r="0" b="0"/>
            <wp:docPr id="135753412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438" cy="3749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B5B" w:rsidRDefault="00784B5B" w:rsidP="00631CB6"/>
    <w:p w:rsidR="00631CB6" w:rsidRPr="00631CB6" w:rsidRDefault="00631CB6" w:rsidP="00631CB6">
      <w:r>
        <w:rPr>
          <w:noProof/>
          <w:lang w:eastAsia="cs-CZ"/>
        </w:rPr>
        <w:drawing>
          <wp:inline distT="0" distB="0" distL="0" distR="0">
            <wp:extent cx="2800985" cy="3733100"/>
            <wp:effectExtent l="0" t="0" r="0" b="1270"/>
            <wp:docPr id="954635945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936" cy="3754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2925">
        <w:t xml:space="preserve"> </w:t>
      </w:r>
      <w:r>
        <w:rPr>
          <w:noProof/>
          <w:lang w:eastAsia="cs-CZ"/>
        </w:rPr>
        <w:drawing>
          <wp:inline distT="0" distB="0" distL="0" distR="0">
            <wp:extent cx="2803917" cy="3737008"/>
            <wp:effectExtent l="0" t="0" r="0" b="0"/>
            <wp:docPr id="78488175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576" cy="3743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31CB6" w:rsidRPr="00631CB6" w:rsidSect="008C459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hyphenationZone w:val="425"/>
  <w:characterSpacingControl w:val="doNotCompress"/>
  <w:compat/>
  <w:rsids>
    <w:rsidRoot w:val="00483FC6"/>
    <w:rsid w:val="00092A9D"/>
    <w:rsid w:val="000A077A"/>
    <w:rsid w:val="0025610D"/>
    <w:rsid w:val="00417226"/>
    <w:rsid w:val="00461206"/>
    <w:rsid w:val="00483FC6"/>
    <w:rsid w:val="005463CA"/>
    <w:rsid w:val="00631CB6"/>
    <w:rsid w:val="006631E1"/>
    <w:rsid w:val="00784B5B"/>
    <w:rsid w:val="008C459D"/>
    <w:rsid w:val="008F159A"/>
    <w:rsid w:val="009E5B0A"/>
    <w:rsid w:val="00A551A8"/>
    <w:rsid w:val="00B054A7"/>
    <w:rsid w:val="00B44E10"/>
    <w:rsid w:val="00B82925"/>
    <w:rsid w:val="00E13633"/>
    <w:rsid w:val="00E14A1C"/>
    <w:rsid w:val="00F03A6C"/>
    <w:rsid w:val="00FA40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92A9D"/>
  </w:style>
  <w:style w:type="paragraph" w:styleId="Nadpis1">
    <w:name w:val="heading 1"/>
    <w:basedOn w:val="Normln"/>
    <w:next w:val="Normln"/>
    <w:link w:val="Nadpis1Char"/>
    <w:uiPriority w:val="9"/>
    <w:qFormat/>
    <w:rsid w:val="00483FC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483FC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483FC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483FC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483FC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483FC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483FC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483FC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483FC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483FC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483FC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483FC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483FC6"/>
    <w:rPr>
      <w:rFonts w:eastAsiaTheme="majorEastAsia" w:cstheme="majorBidi"/>
      <w:i/>
      <w:iCs/>
      <w:color w:val="2F5496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483FC6"/>
    <w:rPr>
      <w:rFonts w:eastAsiaTheme="majorEastAsia" w:cstheme="majorBidi"/>
      <w:color w:val="2F5496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483FC6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483FC6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483FC6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483FC6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483FC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483FC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itul">
    <w:name w:val="Subtitle"/>
    <w:basedOn w:val="Normln"/>
    <w:next w:val="Normln"/>
    <w:link w:val="PodtitulChar"/>
    <w:uiPriority w:val="11"/>
    <w:qFormat/>
    <w:rsid w:val="00483FC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itulChar">
    <w:name w:val="Podtitul Char"/>
    <w:basedOn w:val="Standardnpsmoodstavce"/>
    <w:link w:val="Podtitul"/>
    <w:uiPriority w:val="11"/>
    <w:rsid w:val="00483FC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ce">
    <w:name w:val="Quote"/>
    <w:basedOn w:val="Normln"/>
    <w:next w:val="Normln"/>
    <w:link w:val="CitaceChar"/>
    <w:uiPriority w:val="29"/>
    <w:qFormat/>
    <w:rsid w:val="00483FC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eChar">
    <w:name w:val="Citace Char"/>
    <w:basedOn w:val="Standardnpsmoodstavce"/>
    <w:link w:val="Citace"/>
    <w:uiPriority w:val="29"/>
    <w:rsid w:val="00483FC6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483FC6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483FC6"/>
    <w:rPr>
      <w:i/>
      <w:iCs/>
      <w:color w:val="2F5496" w:themeColor="accent1" w:themeShade="BF"/>
    </w:rPr>
  </w:style>
  <w:style w:type="paragraph" w:styleId="Citaceintenzivn">
    <w:name w:val="Intense Quote"/>
    <w:basedOn w:val="Normln"/>
    <w:next w:val="Normln"/>
    <w:link w:val="CitaceintenzivnChar"/>
    <w:uiPriority w:val="30"/>
    <w:qFormat/>
    <w:rsid w:val="00483FC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ceintenzivnChar">
    <w:name w:val="Citace – intenzivní Char"/>
    <w:basedOn w:val="Standardnpsmoodstavce"/>
    <w:link w:val="Citaceintenzivn"/>
    <w:uiPriority w:val="30"/>
    <w:rsid w:val="00483FC6"/>
    <w:rPr>
      <w:i/>
      <w:iCs/>
      <w:color w:val="2F5496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483FC6"/>
    <w:rPr>
      <w:b/>
      <w:bCs/>
      <w:smallCaps/>
      <w:color w:val="2F5496" w:themeColor="accent1" w:themeShade="BF"/>
      <w:spacing w:val="5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A40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A407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2</Pages>
  <Words>338</Words>
  <Characters>1995</Characters>
  <Application>Microsoft Office Word</Application>
  <DocSecurity>0</DocSecurity>
  <Lines>16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Kajetán Všetečka</dc:creator>
  <cp:keywords/>
  <dc:description/>
  <cp:lastModifiedBy>spravce</cp:lastModifiedBy>
  <cp:revision>8</cp:revision>
  <dcterms:created xsi:type="dcterms:W3CDTF">2026-04-15T14:38:00Z</dcterms:created>
  <dcterms:modified xsi:type="dcterms:W3CDTF">2026-04-15T16:06:00Z</dcterms:modified>
</cp:coreProperties>
</file>